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红帆党建项目介绍与使用说明</w:t>
      </w:r>
    </w:p>
    <w:p>
      <w:pPr>
        <w:pStyle w:val="Subtitle"/>
      </w:pPr>
      <w:r>
        <w:t>智链谷  党建苏一二工作助手  |  内测版 20261021</w:t>
      </w:r>
    </w:p>
    <w:p>
      <w:r>
        <w:t>红帆党建是智链谷面向党务工作者的AI材料助手。通过党建苏一二对话，把活动准备、会议记录和工作事实整理成可编辑、可核对、可导出的工作初稿。</w:t>
      </w:r>
    </w:p>
    <w:p>
      <w:r>
        <w:t>公网入口  https://zlg.aiglink.cn/hongfan/</w:t>
      </w:r>
    </w:p>
    <w:p>
      <w:pPr>
        <w:pStyle w:val="Heading2"/>
      </w:pPr>
      <w:r>
        <w:t>适合哪些工作</w:t>
      </w:r>
    </w:p>
    <w:p>
      <w:r>
        <w:t>面向基层党务人员、企业党组织、党校教师和党建培训参与者。当前重点做好党建活动与党建汇报，并提供文字会议纪要、公文起草、文稿审校和公众号文章起草。</w:t>
      </w:r>
    </w:p>
    <w:p>
      <w:pPr>
        <w:pStyle w:val="Heading2"/>
      </w:pPr>
      <w:r>
        <w:t>党建苏一二怎样协助</w:t>
      </w:r>
    </w:p>
    <w:p>
      <w:r>
        <w:t>用平常话说想办的事即可，例如“我想给我们单位写一份会议通知”。苏一二会结合已有对话，每轮只追问一两个关键问题；日期、地点未定可以保留待确认。日常写作可直接在对话中起草、修改；需要整套材料、原文定位或导出时，再打开工作卡片。</w:t>
      </w:r>
    </w:p>
    <w:p>
      <w:pPr>
        <w:pStyle w:val="Heading2"/>
      </w:pPr>
      <w:r>
        <w:t>先形成可核对的工作稿</w:t>
      </w:r>
    </w:p>
    <w:p>
      <w:r>
        <w:t>活动方案不能写成已举办的成果；讨论建议不能写成会议决定；人数、成绩、领导讲话和文件依据不能凭空补齐。缺少的责任人、时间和数据应保留待明确。</w:t>
      </w:r>
    </w:p>
    <w:p>
      <w:pPr>
        <w:pStyle w:val="Heading2"/>
      </w:pPr>
      <w:r>
        <w:t>一次完整使用</w:t>
      </w:r>
    </w:p>
    <w:p>
      <w:r>
        <w:t>说明需求 → 提供脱敏资料 → 生成与修改 → 保存到我的材料 → 人工核对 → 导出Word或PPT。站内审核用于流程演练，正式采用和发布仍由本单位负责。</w:t>
      </w:r>
    </w:p>
    <w:p>
      <w:r>
        <w:t>建议第一次使用虚构练习资料，先体验生成、修改、保存与导出，再决定哪些环节适合自己的工作。</w:t>
      </w:r>
    </w:p>
    <w:p>
      <w:r>
        <w:br w:type="page"/>
      </w:r>
    </w:p>
    <w:p>
      <w:pPr>
        <w:pStyle w:val="Heading1"/>
      </w:pPr>
      <w:r>
        <w:t>2  党建活动和党建汇报</w:t>
      </w:r>
    </w:p>
    <w:p>
      <w:r>
        <w:t>准备活动先说明“还没开展”还是“已有真实记录”；准备汇报先说明对象和时长。两类流程都可以生成整套材料，并分别导出Word和PPT。</w:t>
      </w:r>
    </w:p>
    <w:p>
      <w:pPr>
        <w:pStyle w:val="Heading2"/>
      </w:pPr>
      <w:r>
        <w:t>党建活动怎么做</w:t>
      </w:r>
    </w:p>
    <w:p>
      <w:r>
        <w:t>对苏一二说：“帮我准备一套党建活动材料。”打开活动卡片后，填写主题、所属组织、使用对象、活动阶段、真实资料和出处。勾选资料发送同意后，点击“生成整套初稿”。</w:t>
      </w:r>
    </w:p>
    <w:p>
      <w:pPr>
        <w:pStyle w:val="Heading2"/>
      </w:pPr>
      <w:r>
        <w:t>活动材料怎样核对</w:t>
      </w:r>
    </w:p>
    <w:p>
      <w:r>
        <w:t>准备阶段生成方案、通知、现场记录空表和报道提纲；活动结束后再补入真实记录并重新生成。核对时间地点、参加范围、任务安排和待确认事项，不能把拟定内容当成已完成成效。</w:t>
      </w:r>
    </w:p>
    <w:p>
      <w:pPr>
        <w:pStyle w:val="Heading2"/>
      </w:pPr>
      <w:r>
        <w:t>党建汇报怎么做</w:t>
      </w:r>
    </w:p>
    <w:p>
      <w:r>
        <w:t>对苏一二说：“帮我准备一套党建汇报材料。”选择汇报时长，输入工作事实、问题、已有成果和资料出处。生成提纲、讲稿、答辩准备与逐页PPT内容；缺少数据应标明待补充。</w:t>
      </w:r>
    </w:p>
    <w:p>
      <w:pPr>
        <w:pStyle w:val="Heading2"/>
      </w:pPr>
      <w:r>
        <w:t>修改 保存和导出</w:t>
      </w:r>
    </w:p>
    <w:p>
      <w:r>
        <w:t>在成果卡片中修改文稿和逐页PPT；也可输入“讲稿更口语化，PPT突出问题整改”，统一更新整套材料。点击“保存到我的材料”，再分别点击“导出Word”“导出PPT”。导出采用当前编辑内容，不等于已经保存或审核通过。</w:t>
      </w:r>
    </w:p>
    <w:p>
      <w:pPr>
        <w:pStyle w:val="Heading2"/>
      </w:pPr>
      <w:r>
        <w:t>导出后检查什么</w:t>
      </w:r>
    </w:p>
    <w:p>
      <w:r>
        <w:t>Word包含整套文稿、逐页内容和核验清单；PPT采用党建红金版式，含示意图、可编辑文字和讲述备注。示意图不代表真实活动照片。请在本机Office或WPS打开，检查字体、长段落续页和展示比例，再用于正式场合。</w:t>
      </w:r>
    </w:p>
    <w:p>
      <w:r>
        <w:br w:type="page"/>
      </w:r>
    </w:p>
    <w:p>
      <w:pPr>
        <w:pStyle w:val="Heading1"/>
      </w:pPr>
      <w:r>
        <w:t>3  会议纪要和文稿工作</w:t>
      </w:r>
    </w:p>
    <w:p>
      <w:r>
        <w:t>会议纪要先提供文字记录，公文先提供事实底稿。当前没有接入录音上传或自动转写；可在对话中逐步补充资料、起草和修改，也可打开工作工具；正文仍需人工核对。</w:t>
      </w:r>
    </w:p>
    <w:p>
      <w:pPr>
        <w:pStyle w:val="Heading2"/>
      </w:pPr>
      <w:r>
        <w:t>会议纪要整理</w:t>
      </w:r>
    </w:p>
    <w:p>
      <w:r>
        <w:t>对苏一二说：“帮我整理一份会议纪要”，按追问补充公开或脱敏的文字记录即可。需要逐条原文定位和Word核对稿时，说“打开会议纪要工具”，填写主题、单位、资料出处和文字记录，再点击“整理并生成初稿”。对照“原文定位、待办与审校建议”，核实议题、主要意见、明确议定事项、责任人和期限。</w:t>
      </w:r>
    </w:p>
    <w:p>
      <w:pPr>
        <w:pStyle w:val="Heading2"/>
      </w:pPr>
      <w:r>
        <w:t>报告和公文起草</w:t>
      </w:r>
    </w:p>
    <w:p>
      <w:r>
        <w:t>对苏一二说：“帮我起草工作报告”或“根据这些事实写一份通知”。苏一二会了解用途和主要事实，缺什么再问；也可以说“打开公文工具”，选择文种、补充使用对象和要求。报告说明工作情况，请示写清请求事项，通知核实对象、时间和事项；采用本单位现行格式。</w:t>
      </w:r>
    </w:p>
    <w:p>
      <w:pPr>
        <w:pStyle w:val="Heading2"/>
      </w:pPr>
      <w:r>
        <w:t>文稿审校</w:t>
      </w:r>
    </w:p>
    <w:p>
      <w:r>
        <w:t>对苏一二说：“帮我审校这份文稿。”粘贴原稿和依据，逐项核对用语、逻辑、数字和出处。审校建议不证明事实正确，不等于政策合规结论；系统不会自动添加印章、签发记录或虚构文号。</w:t>
      </w:r>
    </w:p>
    <w:p>
      <w:pPr>
        <w:pStyle w:val="Heading2"/>
      </w:pPr>
      <w:r>
        <w:t>保存和人工审核</w:t>
      </w:r>
    </w:p>
    <w:p>
      <w:r>
        <w:t>会议纪要和公文成果可“保存工作草稿”“导出Word核对稿”。Word核对稿保留原始资料、原文定位与核验清单。需走站内流程时，先保存当前版本，再打开已存稿件送审；审核中心记录供内测演练，尚无真实多人分级审批。</w:t>
      </w:r>
    </w:p>
    <w:p>
      <w:pPr>
        <w:pStyle w:val="Heading2"/>
      </w:pPr>
      <w:r>
        <w:t>公众号文章</w:t>
      </w:r>
    </w:p>
    <w:p>
      <w:r>
        <w:t>可起草文章并走站内审核演练。当前演练公众号未连接真实微信，模拟同步不会进入实际公众号草稿箱。后续需完成账号绑定、权限及安全配置，验证后才可同步；最终发布由微信后台人工完成。</w:t>
      </w:r>
    </w:p>
    <w:p>
      <w:r>
        <w:br w:type="page"/>
      </w:r>
    </w:p>
    <w:p>
      <w:pPr>
        <w:pStyle w:val="Heading1"/>
      </w:pPr>
      <w:r>
        <w:t>4  内测范围和常见问题</w:t>
      </w:r>
    </w:p>
    <w:p>
      <w:r>
        <w:t>本轮内测重点收集真实需求、材料质量和操作问题。先用虚构资料练习；适合正式使用的材料，应按本单位制度核对并审核。</w:t>
      </w:r>
    </w:p>
    <w:p>
      <w:pPr>
        <w:pStyle w:val="Heading2"/>
      </w:pPr>
      <w:r>
        <w:t>能力状态</w:t>
      </w:r>
    </w:p>
    <w:p>
      <w:r>
        <w:t>真实可用：文本AI整理与写作、活动及汇报整套材料、可编辑Word和PPT导出、草稿保存。</w:t>
        <w:br/>
        <w:t>站内演练：审核状态流转、模拟公众号草稿同步。</w:t>
        <w:br/>
        <w:t>待建设或待接通：图片和视频生成、录音转写、真实微信同步、多人权限审批、统一点数和支付。</w:t>
      </w:r>
    </w:p>
    <w:p>
      <w:pPr>
        <w:pStyle w:val="Heading2"/>
      </w:pPr>
      <w:r>
        <w:t>公网账号与限额</w:t>
      </w:r>
    </w:p>
    <w:p>
      <w:r>
        <w:t>公网版使用智链谷官网账号登录，每个账号分别保存材料；本机演示资料不迁入。当前内测额度以页面实时提示为准，失败请求也占用次数，每天北京时间零点恢复。充值尚未开放，微信二维码仅用于添加客服，不是收款码。</w:t>
      </w:r>
    </w:p>
    <w:p>
      <w:pPr>
        <w:pStyle w:val="Heading2"/>
      </w:pPr>
      <w:r>
        <w:t>怎样避免内容丢失</w:t>
      </w:r>
    </w:p>
    <w:p>
      <w:r>
        <w:t>正式保存后到“我的材料”核对。对话和工作卡片在当前标签页临时保留24小时，不能代替保存，也不能保证清理浏览器或换设备后恢复。生成失败时先保留输入；保存结果不明时先查看我的材料，避免重复提交。</w:t>
      </w:r>
    </w:p>
    <w:p>
      <w:pPr>
        <w:pStyle w:val="Heading2"/>
      </w:pPr>
      <w:r>
        <w:t>怎样准备资料</w:t>
      </w:r>
    </w:p>
    <w:p>
      <w:r>
        <w:t>说明事实来源、记录日期和版本；只提交公开或获授权的脱敏材料。不要输入涉密内容、党员个人档案、谈话隐私、身份证号或账号密钥。模型没有自动联网查证，文件条款与最新要求请核对权威原文和单位制度。</w:t>
      </w:r>
    </w:p>
    <w:p>
      <w:pPr>
        <w:pStyle w:val="Heading2"/>
      </w:pPr>
      <w:r>
        <w:t>怎样反馈需求</w:t>
      </w:r>
    </w:p>
    <w:p>
      <w:r>
        <w:t>可对苏一二说“我要反馈内测问题”。请记录：使用角色、要完成的任务、卡住的步骤、预期结果、实际结果、设备和时间。附脱敏截图或导出样稿，并说明出现频率及优先级。反馈和本轮站内记录不代表已分派到正式工单系统。</w:t>
      </w:r>
    </w:p>
    <w:p>
      <w:r>
        <w:t>内测建议顺序  活动整套材料 → 汇报整套材料 → 会议纪要 → 保存与导出 → 反馈需求。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91" w:bottom="1701" w:left="1191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6676"/>
        <w:sz w:val="16"/>
      </w:rPr>
      <w:t xml:space="preserve">智链谷官网  zlg.aiglink.cn   </w:t>
    </w:r>
    <w:r>
      <w:rPr>
        <w:color w:val="596676"/>
        <w:sz w:val="16"/>
      </w:rPr>
      <w:drawing>
        <wp:inline xmlns:a="http://schemas.openxmlformats.org/drawingml/2006/main" xmlns:pic="http://schemas.openxmlformats.org/drawingml/2006/picture">
          <wp:extent cx="594000" cy="59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智链谷官网二维码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00" cy="594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596676"/>
        <w:sz w:val="16"/>
      </w:rPr>
      <w:br/>
      <w:t xml:space="preserve">红帆党建  公网内测版  |  2026年10月21日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sz w:val="18"/>
      </w:rPr>
      <w:drawing>
        <wp:inline xmlns:a="http://schemas.openxmlformats.org/drawingml/2006/main" xmlns:pic="http://schemas.openxmlformats.org/drawingml/2006/picture">
          <wp:extent cx="413999" cy="3299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智链谷官方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3999" cy="329905"/>
                  </a:xfrm>
                  <a:prstGeom prst="rect"/>
                </pic:spPr>
              </pic:pic>
            </a:graphicData>
          </a:graphic>
        </wp:inline>
      </w:drawing>
    </w:r>
    <w:r>
      <w:rPr>
        <w:sz w:val="18"/>
      </w:rPr>
      <w:t xml:space="preserve">   智链谷  红帆党建                                      </w:t>
    </w:r>
    <w:r>
      <w:rPr>
        <w:sz w:val="18"/>
      </w:rPr>
      <w:drawing>
        <wp:inline xmlns:a="http://schemas.openxmlformats.org/drawingml/2006/main" xmlns:pic="http://schemas.openxmlformats.org/drawingml/2006/picture">
          <wp:extent cx="375000" cy="4500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uyier-party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75000" cy="450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5" w:lineRule="auto" w:after="10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20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Microsoft YaHei" w:hAnsi="Microsoft YaHei" w:eastAsia="Microsoft YaHe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红帆党建项目介绍与使用说明</dc:title>
  <dc:subject>2026年10月21日内测版能力与操作指南</dc:subject>
  <dc:creator>智链谷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